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D3600" w14:textId="30C8F48A" w:rsidR="008159F3" w:rsidRDefault="008159F3" w:rsidP="008159F3">
      <w:pPr>
        <w:spacing w:after="0"/>
        <w:rPr>
          <w:rFonts w:cstheme="minorHAnsi"/>
        </w:rPr>
      </w:pPr>
      <w:r>
        <w:rPr>
          <w:rFonts w:cstheme="minorHAnsi"/>
        </w:rPr>
        <w:t xml:space="preserve">Fairfield Common School – Working Group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January 14,2026</w:t>
      </w:r>
    </w:p>
    <w:p w14:paraId="7EF1F765" w14:textId="183B6D01" w:rsidR="008159F3" w:rsidRPr="00337819" w:rsidRDefault="00062DCE" w:rsidP="00E50A14">
      <w:pPr>
        <w:rPr>
          <w:rFonts w:cstheme="minorHAnsi"/>
        </w:rPr>
      </w:pPr>
      <w:r w:rsidRPr="00337819">
        <w:rPr>
          <w:rFonts w:cstheme="minorHAnsi"/>
        </w:rPr>
        <w:t>Childcare Licensing Regulations</w:t>
      </w:r>
      <w:r w:rsidR="00337819">
        <w:rPr>
          <w:rFonts w:cstheme="minorHAnsi"/>
        </w:rPr>
        <w:t xml:space="preserve"> - </w:t>
      </w:r>
      <w:r w:rsidRPr="00337819">
        <w:rPr>
          <w:rFonts w:cstheme="minorHAnsi"/>
        </w:rPr>
        <w:t>Afterschool Child Care Program</w:t>
      </w:r>
      <w:r w:rsidR="008159F3">
        <w:rPr>
          <w:rFonts w:cstheme="minorHAnsi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5130"/>
      </w:tblGrid>
      <w:tr w:rsidR="00E50A14" w:rsidRPr="00337819" w14:paraId="6DBB703D" w14:textId="77777777" w:rsidTr="009D5408">
        <w:tc>
          <w:tcPr>
            <w:tcW w:w="9468" w:type="dxa"/>
          </w:tcPr>
          <w:p w14:paraId="1947CD50" w14:textId="77777777" w:rsidR="00E50A14" w:rsidRPr="00337819" w:rsidRDefault="00E50A14" w:rsidP="00E50A1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Regulation item</w:t>
            </w:r>
          </w:p>
        </w:tc>
        <w:tc>
          <w:tcPr>
            <w:tcW w:w="5130" w:type="dxa"/>
          </w:tcPr>
          <w:p w14:paraId="729C3573" w14:textId="77777777" w:rsidR="00E50A14" w:rsidRPr="00337819" w:rsidRDefault="00E50A14" w:rsidP="00337819">
            <w:pPr>
              <w:rPr>
                <w:rFonts w:cstheme="minorHAnsi"/>
              </w:rPr>
            </w:pPr>
            <w:r w:rsidRPr="00337819">
              <w:rPr>
                <w:rFonts w:cstheme="minorHAnsi"/>
              </w:rPr>
              <w:t>Building design implicat</w:t>
            </w:r>
            <w:r w:rsidR="00337819">
              <w:rPr>
                <w:rFonts w:cstheme="minorHAnsi"/>
              </w:rPr>
              <w:t>io</w:t>
            </w:r>
            <w:r w:rsidRPr="00337819">
              <w:rPr>
                <w:rFonts w:cstheme="minorHAnsi"/>
              </w:rPr>
              <w:t>ns</w:t>
            </w:r>
          </w:p>
        </w:tc>
      </w:tr>
      <w:tr w:rsidR="00E50A14" w:rsidRPr="00337819" w14:paraId="78F7CBCA" w14:textId="77777777" w:rsidTr="009D5408">
        <w:tc>
          <w:tcPr>
            <w:tcW w:w="9468" w:type="dxa"/>
          </w:tcPr>
          <w:p w14:paraId="4ACDD0EA" w14:textId="77777777" w:rsidR="00E50A14" w:rsidRPr="00337819" w:rsidRDefault="00E50A14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3.3 During the hours of operation, the facility shall be used only for the purposes of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providing Afterschool Child Care Program services or training.</w:t>
            </w:r>
          </w:p>
        </w:tc>
        <w:tc>
          <w:tcPr>
            <w:tcW w:w="5130" w:type="dxa"/>
          </w:tcPr>
          <w:p w14:paraId="54D48B7B" w14:textId="77777777" w:rsidR="00E50A14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Cannot divide room and use for meetings simultaneously.</w:t>
            </w:r>
          </w:p>
        </w:tc>
      </w:tr>
      <w:tr w:rsidR="00E50A14" w:rsidRPr="00337819" w14:paraId="3E578CA5" w14:textId="77777777" w:rsidTr="009D5408">
        <w:tc>
          <w:tcPr>
            <w:tcW w:w="9468" w:type="dxa"/>
          </w:tcPr>
          <w:p w14:paraId="555209FB" w14:textId="77777777" w:rsidR="00E50A14" w:rsidRPr="00337819" w:rsidRDefault="00E50A14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3.6 There shall be a telephone, in working order, on the premises for incoming and outgoing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calls. The phone number for the Afterschool Child Care Program shall be known to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parents and the Division. The use of answering machines, voice mail, and cell phones is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permitted only when fully operational, located where they can be heard by Staff and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checked at least every fifteen minutes.</w:t>
            </w:r>
          </w:p>
        </w:tc>
        <w:tc>
          <w:tcPr>
            <w:tcW w:w="5130" w:type="dxa"/>
          </w:tcPr>
          <w:p w14:paraId="4755B6ED" w14:textId="77777777" w:rsidR="00E50A14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telephone connection and service.</w:t>
            </w:r>
          </w:p>
        </w:tc>
      </w:tr>
      <w:tr w:rsidR="00E50A14" w:rsidRPr="00337819" w14:paraId="2D000482" w14:textId="77777777" w:rsidTr="009D5408">
        <w:tc>
          <w:tcPr>
            <w:tcW w:w="9468" w:type="dxa"/>
          </w:tcPr>
          <w:p w14:paraId="3FBB7B05" w14:textId="77777777" w:rsidR="00E50A14" w:rsidRPr="00337819" w:rsidRDefault="00E50A14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3.9 Parents shall have unlimited access without delay to their children whenever such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children are in the care of the Afterschool Child Care Program.</w:t>
            </w:r>
          </w:p>
        </w:tc>
        <w:tc>
          <w:tcPr>
            <w:tcW w:w="5130" w:type="dxa"/>
          </w:tcPr>
          <w:p w14:paraId="166B49EF" w14:textId="77777777" w:rsidR="00E50A14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Doors to space to remain unlocked. </w:t>
            </w:r>
          </w:p>
        </w:tc>
      </w:tr>
      <w:tr w:rsidR="00E50A14" w:rsidRPr="00337819" w14:paraId="31D48534" w14:textId="77777777" w:rsidTr="009D5408">
        <w:tc>
          <w:tcPr>
            <w:tcW w:w="9468" w:type="dxa"/>
          </w:tcPr>
          <w:p w14:paraId="74B9A8EB" w14:textId="77777777" w:rsidR="00E50A14" w:rsidRPr="00337819" w:rsidRDefault="00E50A14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4.1 All records, reports, and documentation required by these regulations related to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Afterschool Child Care Program shall be maintained in an up‐to‐date manner by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Licensee and are subject to inspection by and/or surrender to the Department during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regular program hours or upon request by a Department representative. All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documentation shall be maintained for one year.</w:t>
            </w:r>
          </w:p>
        </w:tc>
        <w:tc>
          <w:tcPr>
            <w:tcW w:w="5130" w:type="dxa"/>
          </w:tcPr>
          <w:p w14:paraId="11923A55" w14:textId="77777777" w:rsidR="00E50A14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Safe, lockable storage area for files.</w:t>
            </w:r>
          </w:p>
        </w:tc>
      </w:tr>
      <w:tr w:rsidR="00E50A14" w:rsidRPr="00337819" w14:paraId="077FC716" w14:textId="77777777" w:rsidTr="009D5408">
        <w:tc>
          <w:tcPr>
            <w:tcW w:w="9468" w:type="dxa"/>
          </w:tcPr>
          <w:p w14:paraId="4106E9D1" w14:textId="77777777" w:rsidR="00E50A14" w:rsidRPr="00337819" w:rsidRDefault="00E50A14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4.2 A complete file for each enrolled child including youth Volunteers or leaders‐in‐training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who are 13, 14, or 15 year olds shall be available on site, be updated annually, and,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contain the following documentation in either hard copy or accessible and printable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electronic format:</w:t>
            </w:r>
          </w:p>
        </w:tc>
        <w:tc>
          <w:tcPr>
            <w:tcW w:w="5130" w:type="dxa"/>
          </w:tcPr>
          <w:p w14:paraId="4144CD2B" w14:textId="77777777" w:rsidR="00E50A14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Safe, lockable storage area for files.</w:t>
            </w:r>
          </w:p>
        </w:tc>
      </w:tr>
      <w:tr w:rsidR="00E50A14" w:rsidRPr="00337819" w14:paraId="35D93901" w14:textId="77777777" w:rsidTr="009D5408">
        <w:tc>
          <w:tcPr>
            <w:tcW w:w="9468" w:type="dxa"/>
          </w:tcPr>
          <w:p w14:paraId="4C055003" w14:textId="77777777" w:rsidR="00E50A14" w:rsidRPr="00337819" w:rsidRDefault="00060E80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5.23 The licensee shall maintain a legally notarized affidavit onsite, signed by the licensee or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designee, testifying that each staff file contains these records as required in the rule 5.22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 xml:space="preserve">of these regulations. </w:t>
            </w:r>
            <w:r w:rsidR="009D5408">
              <w:rPr>
                <w:rFonts w:cstheme="minorHAnsi"/>
              </w:rPr>
              <w:t xml:space="preserve"> T</w:t>
            </w:r>
            <w:r w:rsidRPr="00337819">
              <w:rPr>
                <w:rFonts w:cstheme="minorHAnsi"/>
              </w:rPr>
              <w:t>he licensee shall permit representatives of the Division to have full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access to off‐site records to verify documentation.</w:t>
            </w:r>
          </w:p>
        </w:tc>
        <w:tc>
          <w:tcPr>
            <w:tcW w:w="5130" w:type="dxa"/>
          </w:tcPr>
          <w:p w14:paraId="02DB65B3" w14:textId="77777777" w:rsidR="00E50A14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Safe, lockable storage area for files.</w:t>
            </w:r>
          </w:p>
        </w:tc>
      </w:tr>
      <w:tr w:rsidR="00E50A14" w:rsidRPr="00337819" w14:paraId="07A155D5" w14:textId="77777777" w:rsidTr="009D5408">
        <w:tc>
          <w:tcPr>
            <w:tcW w:w="9468" w:type="dxa"/>
          </w:tcPr>
          <w:p w14:paraId="696C9EF3" w14:textId="77777777" w:rsidR="00E50A14" w:rsidRDefault="000949FD" w:rsidP="00E50A14">
            <w:pPr>
              <w:rPr>
                <w:rFonts w:cstheme="minorHAnsi"/>
              </w:rPr>
            </w:pPr>
            <w:r w:rsidRPr="00337819">
              <w:rPr>
                <w:rFonts w:cstheme="minorHAnsi"/>
              </w:rPr>
              <w:t>6.2 The maximum number of children in an identified group shall be twenty‐six (26).</w:t>
            </w:r>
          </w:p>
          <w:p w14:paraId="071ABAFB" w14:textId="77777777" w:rsidR="004C0BE5" w:rsidRPr="00337819" w:rsidRDefault="004C0BE5" w:rsidP="00E50A14">
            <w:pPr>
              <w:rPr>
                <w:rFonts w:cstheme="minorHAnsi"/>
              </w:rPr>
            </w:pPr>
            <w:r w:rsidRPr="00337819">
              <w:rPr>
                <w:rFonts w:cstheme="minorHAnsi"/>
              </w:rPr>
              <w:t>6.3 The staff/child ratio shall not exceed 1:13. When the number of children exceeds 10,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another identified Staff person shall be available within immediate proximity on site in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order to provide prompt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assistance in the event of an emergency.</w:t>
            </w:r>
          </w:p>
        </w:tc>
        <w:tc>
          <w:tcPr>
            <w:tcW w:w="5130" w:type="dxa"/>
          </w:tcPr>
          <w:p w14:paraId="2783D579" w14:textId="77777777" w:rsidR="000949FD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The full first floor or second floor space has adequate area for maximum number of children and staff ratio.</w:t>
            </w:r>
          </w:p>
        </w:tc>
      </w:tr>
      <w:tr w:rsidR="000949FD" w:rsidRPr="00337819" w14:paraId="624DD095" w14:textId="77777777" w:rsidTr="009D5408">
        <w:tc>
          <w:tcPr>
            <w:tcW w:w="9468" w:type="dxa"/>
          </w:tcPr>
          <w:p w14:paraId="53667BCF" w14:textId="77777777" w:rsidR="000949FD" w:rsidRPr="00337819" w:rsidRDefault="000949FD" w:rsidP="000949F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8.2 The program curriculum shall provide for the following activities every day:</w:t>
            </w:r>
          </w:p>
          <w:p w14:paraId="1DA88D37" w14:textId="77777777" w:rsidR="000949FD" w:rsidRPr="00234DEA" w:rsidRDefault="000949FD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inside and outside choices (weather permitting)</w:t>
            </w:r>
          </w:p>
          <w:p w14:paraId="663E48BA" w14:textId="77777777" w:rsidR="000949FD" w:rsidRPr="00234DEA" w:rsidRDefault="000949FD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quiet and active choices</w:t>
            </w:r>
          </w:p>
          <w:p w14:paraId="7E78E7ED" w14:textId="77777777" w:rsidR="000949FD" w:rsidRPr="00234DEA" w:rsidRDefault="000949FD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individual and group activities</w:t>
            </w:r>
          </w:p>
          <w:p w14:paraId="7F665F90" w14:textId="77777777" w:rsidR="000949FD" w:rsidRPr="00234DEA" w:rsidRDefault="000949FD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cognitive and physical opportunities</w:t>
            </w:r>
          </w:p>
          <w:p w14:paraId="156D09E1" w14:textId="77777777" w:rsidR="000949FD" w:rsidRPr="00234DEA" w:rsidRDefault="000949FD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child‐initiated and Staff‐directed activities</w:t>
            </w:r>
          </w:p>
          <w:p w14:paraId="1320CC3E" w14:textId="77777777" w:rsidR="000949FD" w:rsidRPr="00234DEA" w:rsidRDefault="000949FD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activities that allow children to express themselves creatively: i.e. dramatic play,</w:t>
            </w:r>
          </w:p>
          <w:p w14:paraId="6C480F48" w14:textId="77777777" w:rsidR="000949FD" w:rsidRPr="009D5408" w:rsidRDefault="000949FD" w:rsidP="009D540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34DEA">
              <w:rPr>
                <w:rFonts w:cstheme="minorHAnsi"/>
                <w:sz w:val="20"/>
                <w:szCs w:val="20"/>
              </w:rPr>
              <w:t>creative arts, etc.</w:t>
            </w:r>
          </w:p>
        </w:tc>
        <w:tc>
          <w:tcPr>
            <w:tcW w:w="5130" w:type="dxa"/>
          </w:tcPr>
          <w:p w14:paraId="237F362B" w14:textId="77777777" w:rsidR="000949FD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Ability to divide spaces to accommodate different activities. We plan to provide moveable partitions. </w:t>
            </w:r>
          </w:p>
        </w:tc>
      </w:tr>
      <w:tr w:rsidR="000949FD" w:rsidRPr="00337819" w14:paraId="4D60F796" w14:textId="77777777" w:rsidTr="009D5408">
        <w:tc>
          <w:tcPr>
            <w:tcW w:w="9468" w:type="dxa"/>
          </w:tcPr>
          <w:p w14:paraId="5E47D079" w14:textId="77777777" w:rsidR="000949FD" w:rsidRPr="00337819" w:rsidRDefault="000949F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8.3 Materials shall be varied, age‐appropriate and available in sufficient quantity to meet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the needs of children in the program.</w:t>
            </w:r>
          </w:p>
        </w:tc>
        <w:tc>
          <w:tcPr>
            <w:tcW w:w="5130" w:type="dxa"/>
          </w:tcPr>
          <w:p w14:paraId="0415A4D3" w14:textId="77777777" w:rsidR="000949FD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adequate storage.</w:t>
            </w:r>
          </w:p>
        </w:tc>
      </w:tr>
      <w:tr w:rsidR="000949FD" w:rsidRPr="00337819" w14:paraId="564C3575" w14:textId="77777777" w:rsidTr="009D5408">
        <w:tc>
          <w:tcPr>
            <w:tcW w:w="9468" w:type="dxa"/>
          </w:tcPr>
          <w:p w14:paraId="1C071388" w14:textId="77777777" w:rsidR="000949FD" w:rsidRPr="00337819" w:rsidRDefault="000949FD" w:rsidP="000949F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8.9 Unless integral to part of an enrichment or educational activity, screen time (the time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 xml:space="preserve">spent </w:t>
            </w:r>
            <w:r w:rsidRPr="00337819">
              <w:rPr>
                <w:rFonts w:cstheme="minorHAnsi"/>
              </w:rPr>
              <w:lastRenderedPageBreak/>
              <w:t>watching television, playing video games, using computers including hand held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devices and surfing the internet) shall:</w:t>
            </w:r>
          </w:p>
          <w:p w14:paraId="5684FA4F" w14:textId="77777777" w:rsidR="000949FD" w:rsidRPr="00234DEA" w:rsidRDefault="000949FD" w:rsidP="009D5408">
            <w:pPr>
              <w:autoSpaceDE w:val="0"/>
              <w:autoSpaceDN w:val="0"/>
              <w:adjustRightInd w:val="0"/>
              <w:ind w:left="720"/>
              <w:rPr>
                <w:rFonts w:cstheme="minorHAnsi"/>
                <w:sz w:val="20"/>
                <w:szCs w:val="20"/>
              </w:rPr>
            </w:pPr>
            <w:proofErr w:type="gramStart"/>
            <w:r w:rsidRPr="00234DEA">
              <w:rPr>
                <w:rFonts w:cstheme="minorHAnsi"/>
                <w:sz w:val="20"/>
                <w:szCs w:val="20"/>
              </w:rPr>
              <w:t>• not exceed</w:t>
            </w:r>
            <w:proofErr w:type="gramEnd"/>
            <w:r w:rsidRPr="00234DEA">
              <w:rPr>
                <w:rFonts w:cstheme="minorHAnsi"/>
                <w:sz w:val="20"/>
                <w:szCs w:val="20"/>
              </w:rPr>
              <w:t xml:space="preserve"> 2 hours per week</w:t>
            </w:r>
          </w:p>
          <w:p w14:paraId="4683817D" w14:textId="77777777" w:rsidR="000949FD" w:rsidRPr="00234DEA" w:rsidRDefault="000949FD" w:rsidP="009D5408">
            <w:pPr>
              <w:autoSpaceDE w:val="0"/>
              <w:autoSpaceDN w:val="0"/>
              <w:adjustRightInd w:val="0"/>
              <w:ind w:left="72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• be in the presence of Staff</w:t>
            </w:r>
          </w:p>
          <w:p w14:paraId="3E0B7B9E" w14:textId="77777777" w:rsidR="000949FD" w:rsidRPr="00337819" w:rsidRDefault="000949FD" w:rsidP="009D5408">
            <w:pPr>
              <w:ind w:left="720"/>
              <w:rPr>
                <w:rFonts w:cstheme="minorHAnsi"/>
              </w:rPr>
            </w:pPr>
            <w:r w:rsidRPr="00234DEA">
              <w:rPr>
                <w:rFonts w:cstheme="minorHAnsi"/>
                <w:sz w:val="20"/>
                <w:szCs w:val="20"/>
              </w:rPr>
              <w:t>• be designed for the age of the engaged children.</w:t>
            </w:r>
          </w:p>
        </w:tc>
        <w:tc>
          <w:tcPr>
            <w:tcW w:w="5130" w:type="dxa"/>
          </w:tcPr>
          <w:p w14:paraId="599222C1" w14:textId="77777777" w:rsidR="000949FD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Provide power to area designated for </w:t>
            </w:r>
            <w:r>
              <w:rPr>
                <w:rFonts w:cstheme="minorHAnsi"/>
              </w:rPr>
              <w:lastRenderedPageBreak/>
              <w:t>computer/laptop/tablet use and charging.</w:t>
            </w:r>
          </w:p>
        </w:tc>
      </w:tr>
      <w:tr w:rsidR="000949FD" w:rsidRPr="00337819" w14:paraId="774A658F" w14:textId="77777777" w:rsidTr="009D5408">
        <w:tc>
          <w:tcPr>
            <w:tcW w:w="9468" w:type="dxa"/>
          </w:tcPr>
          <w:p w14:paraId="44ABA032" w14:textId="77777777" w:rsidR="000949FD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lastRenderedPageBreak/>
              <w:t>8.15 Staff shall observe confidentiality in regard to child/family records and family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information. Confidential conversations regarding children/families or collaborating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agencies shall take place in private.</w:t>
            </w:r>
          </w:p>
        </w:tc>
        <w:tc>
          <w:tcPr>
            <w:tcW w:w="5130" w:type="dxa"/>
          </w:tcPr>
          <w:p w14:paraId="072D7E13" w14:textId="77777777" w:rsidR="000949FD" w:rsidRPr="00337819" w:rsidRDefault="004C0BE5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Provide </w:t>
            </w:r>
            <w:r w:rsidR="007D71EC">
              <w:rPr>
                <w:rFonts w:cstheme="minorHAnsi"/>
              </w:rPr>
              <w:t xml:space="preserve">small office or meeting room with sound attenuation. </w:t>
            </w:r>
          </w:p>
        </w:tc>
      </w:tr>
      <w:tr w:rsidR="000949FD" w:rsidRPr="00337819" w14:paraId="79459337" w14:textId="77777777" w:rsidTr="009D5408">
        <w:tc>
          <w:tcPr>
            <w:tcW w:w="9468" w:type="dxa"/>
          </w:tcPr>
          <w:p w14:paraId="7C2703CD" w14:textId="77777777" w:rsidR="000949FD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10.1 There shall be at least one readily available first aid kit wherever children are in care,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including one for field trips and outings away from the facility and one to remain on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site if all children do not leave the facility.</w:t>
            </w:r>
          </w:p>
        </w:tc>
        <w:tc>
          <w:tcPr>
            <w:tcW w:w="5130" w:type="dxa"/>
          </w:tcPr>
          <w:p w14:paraId="7FC9BC31" w14:textId="77777777" w:rsidR="000949FD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space for medical storage or wall-mounted first aid kit.</w:t>
            </w:r>
          </w:p>
        </w:tc>
      </w:tr>
      <w:tr w:rsidR="00143332" w:rsidRPr="00337819" w14:paraId="61005409" w14:textId="77777777" w:rsidTr="009D5408">
        <w:tc>
          <w:tcPr>
            <w:tcW w:w="9468" w:type="dxa"/>
          </w:tcPr>
          <w:p w14:paraId="7D2DA913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10.4 When a child enrolled in the Afterschool Child Care Program has emergency medical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devices or medication, such as an EpiPen, prescribed by a medical professional,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Licensee shall ensure that all Staff who interact with that child are trained on appropriate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use of emergency devices and medications.</w:t>
            </w:r>
          </w:p>
        </w:tc>
        <w:tc>
          <w:tcPr>
            <w:tcW w:w="5130" w:type="dxa"/>
          </w:tcPr>
          <w:p w14:paraId="5BBC4718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lockable storage for emergency medical devices and medications.</w:t>
            </w:r>
          </w:p>
        </w:tc>
      </w:tr>
      <w:tr w:rsidR="00143332" w:rsidRPr="00337819" w14:paraId="39912439" w14:textId="77777777" w:rsidTr="009D5408">
        <w:tc>
          <w:tcPr>
            <w:tcW w:w="9468" w:type="dxa"/>
          </w:tcPr>
          <w:p w14:paraId="64A4C1D2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11.1 The licensed space shall provide at least thirty‐five (35) square feet of safe, usable space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per child inside the facility, excluding areas where children’s personal belongings are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stored and areas primarily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used for hallways, bathrooms, offices and the food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preparation area in the kitchen.</w:t>
            </w:r>
          </w:p>
        </w:tc>
        <w:tc>
          <w:tcPr>
            <w:tcW w:w="5130" w:type="dxa"/>
          </w:tcPr>
          <w:p w14:paraId="1FAC8C5A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The full first floor or second floor space has adequate area. </w:t>
            </w:r>
          </w:p>
        </w:tc>
      </w:tr>
      <w:tr w:rsidR="00143332" w:rsidRPr="00337819" w14:paraId="0279698D" w14:textId="77777777" w:rsidTr="009D5408">
        <w:tc>
          <w:tcPr>
            <w:tcW w:w="9468" w:type="dxa"/>
          </w:tcPr>
          <w:p w14:paraId="10277C25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11.2 There shall be a safe outdoor play area which provides a minimum of seventy‐five (75)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square feet of space per child. The play area shall include provision for shade and be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fenced or otherwise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separated from traffic and other hazards.</w:t>
            </w:r>
          </w:p>
        </w:tc>
        <w:tc>
          <w:tcPr>
            <w:tcW w:w="5130" w:type="dxa"/>
          </w:tcPr>
          <w:p w14:paraId="55D25E53" w14:textId="77777777" w:rsidR="00143332" w:rsidRPr="00337819" w:rsidRDefault="00DB7474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Provide designated, fenced-in or separated outdoor play area. </w:t>
            </w:r>
          </w:p>
        </w:tc>
      </w:tr>
      <w:tr w:rsidR="00143332" w:rsidRPr="00337819" w14:paraId="19B1B19E" w14:textId="77777777" w:rsidTr="009D5408">
        <w:tc>
          <w:tcPr>
            <w:tcW w:w="9468" w:type="dxa"/>
          </w:tcPr>
          <w:p w14:paraId="06D30012" w14:textId="77777777" w:rsidR="00143332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11.10 Bathroom and kitchen floors and molding surfaces shall be constructed and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maintained to permit easy cleaning.</w:t>
            </w:r>
          </w:p>
          <w:p w14:paraId="67B66EB5" w14:textId="77777777" w:rsidR="007D71EC" w:rsidRPr="00337819" w:rsidRDefault="007D71EC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11.11 Surfaces accessible to children shall be smooth and easily cleanable and free of toxic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materials.</w:t>
            </w:r>
          </w:p>
        </w:tc>
        <w:tc>
          <w:tcPr>
            <w:tcW w:w="5130" w:type="dxa"/>
          </w:tcPr>
          <w:p w14:paraId="5CC2011E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Finish Specifications to comply.</w:t>
            </w:r>
          </w:p>
        </w:tc>
      </w:tr>
      <w:tr w:rsidR="00143332" w:rsidRPr="00337819" w14:paraId="1E033524" w14:textId="77777777" w:rsidTr="009D5408">
        <w:tc>
          <w:tcPr>
            <w:tcW w:w="9468" w:type="dxa"/>
          </w:tcPr>
          <w:p w14:paraId="50F7CC72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11.12 Air conditioners, electric fans and heaters shall be mounted out of children’s reach or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have safeguards that prevent children from being injured.</w:t>
            </w:r>
          </w:p>
        </w:tc>
        <w:tc>
          <w:tcPr>
            <w:tcW w:w="5130" w:type="dxa"/>
          </w:tcPr>
          <w:p w14:paraId="4D6B0748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Integrated systems to avoid need for portable units. </w:t>
            </w:r>
          </w:p>
        </w:tc>
      </w:tr>
      <w:tr w:rsidR="00143332" w:rsidRPr="00337819" w14:paraId="27930F49" w14:textId="77777777" w:rsidTr="009D5408">
        <w:tc>
          <w:tcPr>
            <w:tcW w:w="9468" w:type="dxa"/>
          </w:tcPr>
          <w:p w14:paraId="7C1A73B3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11.13 Stairs, ramps, walks, platforms and porches shall be equipped with handrails and be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 xml:space="preserve">kept </w:t>
            </w:r>
            <w:proofErr w:type="spellStart"/>
            <w:r w:rsidRPr="00337819">
              <w:rPr>
                <w:rFonts w:cstheme="minorHAnsi"/>
              </w:rPr>
              <w:t>clear</w:t>
            </w:r>
            <w:proofErr w:type="spellEnd"/>
            <w:r w:rsidRPr="00337819">
              <w:rPr>
                <w:rFonts w:cstheme="minorHAnsi"/>
              </w:rPr>
              <w:t xml:space="preserve"> and safe.</w:t>
            </w:r>
          </w:p>
        </w:tc>
        <w:tc>
          <w:tcPr>
            <w:tcW w:w="5130" w:type="dxa"/>
          </w:tcPr>
          <w:p w14:paraId="1DD5A120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Provide handrails designed per building code. </w:t>
            </w:r>
          </w:p>
        </w:tc>
      </w:tr>
      <w:tr w:rsidR="00143332" w:rsidRPr="00337819" w14:paraId="3EBEAC04" w14:textId="77777777" w:rsidTr="009D5408">
        <w:tc>
          <w:tcPr>
            <w:tcW w:w="9468" w:type="dxa"/>
          </w:tcPr>
          <w:p w14:paraId="4FBE2202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11.14 The Licensee shall ensure garbage, recycling and compost is not allowed to exceed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limits of its container and is removed from rooms used by children at least once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container is full, if it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develops an odor, or presents some other health or safety risk.</w:t>
            </w:r>
          </w:p>
        </w:tc>
        <w:tc>
          <w:tcPr>
            <w:tcW w:w="5130" w:type="dxa"/>
          </w:tcPr>
          <w:p w14:paraId="4C2B934C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Outdoor waste/recycling/compost receptacles located in a convenient place for staff.</w:t>
            </w:r>
          </w:p>
        </w:tc>
      </w:tr>
      <w:tr w:rsidR="00143332" w:rsidRPr="00337819" w14:paraId="3C44EE54" w14:textId="77777777" w:rsidTr="009D5408">
        <w:tc>
          <w:tcPr>
            <w:tcW w:w="9468" w:type="dxa"/>
          </w:tcPr>
          <w:p w14:paraId="33D9F463" w14:textId="77777777" w:rsidR="00143332" w:rsidRPr="00337819" w:rsidRDefault="00143332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11.20 There shall be a conveniently located toilet and hand washing sink for every fifteen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children or portion thereof. Toilets are to be used only by children, parents, Staff and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volunteers of the center during program hours.</w:t>
            </w:r>
          </w:p>
        </w:tc>
        <w:tc>
          <w:tcPr>
            <w:tcW w:w="5130" w:type="dxa"/>
          </w:tcPr>
          <w:p w14:paraId="4B815920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2 bathrooms required</w:t>
            </w:r>
          </w:p>
        </w:tc>
      </w:tr>
      <w:tr w:rsidR="00143332" w:rsidRPr="00337819" w14:paraId="54FD5713" w14:textId="77777777" w:rsidTr="009D5408">
        <w:tc>
          <w:tcPr>
            <w:tcW w:w="9468" w:type="dxa"/>
          </w:tcPr>
          <w:p w14:paraId="3B77CDDB" w14:textId="77777777" w:rsidR="00143332" w:rsidRPr="00337819" w:rsidRDefault="00143332" w:rsidP="0014333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  <w:b/>
                <w:bCs/>
              </w:rPr>
              <w:t>Lead and Asbestos Safe Facilities</w:t>
            </w:r>
            <w:r w:rsidR="00EB0DCB" w:rsidRPr="00337819">
              <w:rPr>
                <w:rFonts w:cstheme="minorHAnsi"/>
                <w:b/>
                <w:bCs/>
              </w:rPr>
              <w:t xml:space="preserve"> 11.27-11.33</w:t>
            </w:r>
          </w:p>
        </w:tc>
        <w:tc>
          <w:tcPr>
            <w:tcW w:w="5130" w:type="dxa"/>
          </w:tcPr>
          <w:p w14:paraId="7E210D04" w14:textId="77777777" w:rsidR="00143332" w:rsidRPr="00337819" w:rsidRDefault="00143332" w:rsidP="00E50A14">
            <w:pPr>
              <w:rPr>
                <w:rFonts w:cstheme="minorHAnsi"/>
              </w:rPr>
            </w:pPr>
          </w:p>
        </w:tc>
      </w:tr>
      <w:tr w:rsidR="00143332" w:rsidRPr="00337819" w14:paraId="6610A51A" w14:textId="77777777" w:rsidTr="009D5408">
        <w:tc>
          <w:tcPr>
            <w:tcW w:w="9468" w:type="dxa"/>
          </w:tcPr>
          <w:p w14:paraId="1602613A" w14:textId="77777777" w:rsidR="00143332" w:rsidRDefault="00EB0DCB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11.35 An approved drinking water system serving at least twenty‐five persons daily shall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provide a supply of water that meets applicable standards as defined by Department of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 xml:space="preserve">Environmental </w:t>
            </w:r>
            <w:r w:rsidRPr="00337819">
              <w:rPr>
                <w:rFonts w:cstheme="minorHAnsi"/>
              </w:rPr>
              <w:lastRenderedPageBreak/>
              <w:t>Conservation.</w:t>
            </w:r>
          </w:p>
          <w:p w14:paraId="7458A211" w14:textId="77777777" w:rsidR="007D71EC" w:rsidRPr="00337819" w:rsidRDefault="007D71EC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11.37 Water from a public water system shall be in compliance with the applicable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Department of Environmental Conservation regulations.</w:t>
            </w:r>
          </w:p>
        </w:tc>
        <w:tc>
          <w:tcPr>
            <w:tcW w:w="5130" w:type="dxa"/>
          </w:tcPr>
          <w:p w14:paraId="074E68A1" w14:textId="77777777" w:rsidR="00143332" w:rsidRPr="00337819" w:rsidRDefault="007D71EC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If public water is not approved for drinking, provide drinking fountain or water dispenser</w:t>
            </w:r>
            <w:r w:rsidR="00DB7474">
              <w:rPr>
                <w:rFonts w:cstheme="minorHAnsi"/>
              </w:rPr>
              <w:t xml:space="preserve"> to meet </w:t>
            </w:r>
            <w:r w:rsidR="00DB7474">
              <w:rPr>
                <w:rFonts w:cstheme="minorHAnsi"/>
              </w:rPr>
              <w:lastRenderedPageBreak/>
              <w:t>regulation.</w:t>
            </w:r>
          </w:p>
        </w:tc>
      </w:tr>
      <w:tr w:rsidR="00EB0DCB" w:rsidRPr="00337819" w14:paraId="6DAAA784" w14:textId="77777777" w:rsidTr="009D5408">
        <w:tc>
          <w:tcPr>
            <w:tcW w:w="9468" w:type="dxa"/>
          </w:tcPr>
          <w:p w14:paraId="279AD4A0" w14:textId="77777777" w:rsidR="00EB0DCB" w:rsidRDefault="00EB0DCB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lastRenderedPageBreak/>
              <w:t>12.3 Indoor climbing structures that allow children to achieve a height of more than 30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inches shall have appropriate shock absorbing cushioned surfaces beneath them to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protect children from injury in the event of a fall.</w:t>
            </w:r>
          </w:p>
          <w:p w14:paraId="79DBD377" w14:textId="77777777" w:rsidR="00DB7474" w:rsidRPr="00337819" w:rsidRDefault="00DB7474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12.4 Bookcases and other shelving units above 3 feet in height shall be secured. Other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shelving units shall not present a tipping or falling hazard.</w:t>
            </w:r>
          </w:p>
        </w:tc>
        <w:tc>
          <w:tcPr>
            <w:tcW w:w="5130" w:type="dxa"/>
          </w:tcPr>
          <w:p w14:paraId="014C782B" w14:textId="77777777" w:rsidR="00EB0DCB" w:rsidRPr="00337819" w:rsidRDefault="00DB7474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Only applicable if provided.  </w:t>
            </w:r>
          </w:p>
        </w:tc>
      </w:tr>
      <w:tr w:rsidR="00EB0DCB" w:rsidRPr="00337819" w14:paraId="31B9E6C7" w14:textId="77777777" w:rsidTr="009D5408">
        <w:tc>
          <w:tcPr>
            <w:tcW w:w="9468" w:type="dxa"/>
          </w:tcPr>
          <w:p w14:paraId="46E95F00" w14:textId="77777777" w:rsidR="00EB0DCB" w:rsidRPr="00337819" w:rsidRDefault="00EB0DCB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12.5 Hazardous substances shall be in their original container, stored separately and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inaccessible to children.</w:t>
            </w:r>
          </w:p>
        </w:tc>
        <w:tc>
          <w:tcPr>
            <w:tcW w:w="5130" w:type="dxa"/>
          </w:tcPr>
          <w:p w14:paraId="01EE6589" w14:textId="77777777" w:rsidR="00EB0DCB" w:rsidRPr="00337819" w:rsidRDefault="00DB7474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lockable storage cabinet or closet.</w:t>
            </w:r>
          </w:p>
        </w:tc>
      </w:tr>
      <w:tr w:rsidR="00EB0DCB" w:rsidRPr="00337819" w14:paraId="4DFCAA53" w14:textId="77777777" w:rsidTr="009D5408">
        <w:tc>
          <w:tcPr>
            <w:tcW w:w="9468" w:type="dxa"/>
          </w:tcPr>
          <w:p w14:paraId="43D72800" w14:textId="77777777" w:rsidR="00EB0DCB" w:rsidRPr="00337819" w:rsidRDefault="00EB0DCB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12.6 Closet and bathroom doors which can be locked shall have an unlocking device readily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accessible to Staff. A locking or fastening device shall not be used on the outside of the door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which would prevent free escape from inside.</w:t>
            </w:r>
          </w:p>
        </w:tc>
        <w:tc>
          <w:tcPr>
            <w:tcW w:w="5130" w:type="dxa"/>
          </w:tcPr>
          <w:p w14:paraId="30267253" w14:textId="77777777" w:rsidR="00EB0DCB" w:rsidRPr="00337819" w:rsidRDefault="00DB7474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Door hardware specifications to comply. </w:t>
            </w:r>
          </w:p>
        </w:tc>
      </w:tr>
      <w:tr w:rsidR="00EB0DCB" w:rsidRPr="00337819" w14:paraId="61A0C567" w14:textId="77777777" w:rsidTr="009D5408">
        <w:tc>
          <w:tcPr>
            <w:tcW w:w="9468" w:type="dxa"/>
          </w:tcPr>
          <w:p w14:paraId="711F19A0" w14:textId="77777777" w:rsidR="00EB0DCB" w:rsidRPr="00337819" w:rsidRDefault="00EB0DCB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12.9 Children shall be properly attired for the weather and be outfitted with coats, hats,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boots, gloves, etc. when appropriate.</w:t>
            </w:r>
          </w:p>
        </w:tc>
        <w:tc>
          <w:tcPr>
            <w:tcW w:w="5130" w:type="dxa"/>
          </w:tcPr>
          <w:p w14:paraId="51270968" w14:textId="77777777" w:rsidR="00EB0DCB" w:rsidRPr="00337819" w:rsidRDefault="00DB7474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storage for children’s supplies.</w:t>
            </w:r>
          </w:p>
        </w:tc>
      </w:tr>
      <w:tr w:rsidR="00EB0DCB" w:rsidRPr="00337819" w14:paraId="2E9DC503" w14:textId="77777777" w:rsidTr="009D5408">
        <w:tc>
          <w:tcPr>
            <w:tcW w:w="9468" w:type="dxa"/>
          </w:tcPr>
          <w:p w14:paraId="6FC1EC76" w14:textId="77777777" w:rsidR="00EB0DCB" w:rsidRDefault="00EB0DCB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12.11 Outdoor play equipment shall be available and appropriate for the children.</w:t>
            </w:r>
          </w:p>
          <w:p w14:paraId="7D996838" w14:textId="77777777" w:rsidR="00CC1D58" w:rsidRDefault="00CC1D58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12.13 All outside equipment, materials, furnishings and play areas shall be sturdy, safe, and in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good repair and shall meet the recommendations of the U.S. Consumer Product Safety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Commission (CPSC). (See Appendix B).</w:t>
            </w:r>
          </w:p>
          <w:p w14:paraId="01402834" w14:textId="77777777" w:rsidR="00CC1D58" w:rsidRPr="00337819" w:rsidRDefault="00CC1D58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12.14 Cushioning material which is absorbent shall be in place under climbers, slides, swings, or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other structures which allow children to achieve a height of more than thirty inches.</w:t>
            </w:r>
          </w:p>
        </w:tc>
        <w:tc>
          <w:tcPr>
            <w:tcW w:w="5130" w:type="dxa"/>
          </w:tcPr>
          <w:p w14:paraId="1553101C" w14:textId="77777777" w:rsidR="00EB0DCB" w:rsidRPr="00337819" w:rsidRDefault="00CC1D58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Provide regulated play equipment and adequate space within designated outdoor play area. </w:t>
            </w:r>
          </w:p>
        </w:tc>
      </w:tr>
      <w:tr w:rsidR="00EB0DCB" w:rsidRPr="00337819" w14:paraId="38522FAA" w14:textId="77777777" w:rsidTr="009D5408">
        <w:tc>
          <w:tcPr>
            <w:tcW w:w="9468" w:type="dxa"/>
          </w:tcPr>
          <w:p w14:paraId="759BC3F7" w14:textId="77777777" w:rsidR="00EB0DCB" w:rsidRPr="00337819" w:rsidRDefault="00EB0DCB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12.15 Children on bicycles, roller blades, skateboards, or scooters shall wear helmets.</w:t>
            </w:r>
          </w:p>
        </w:tc>
        <w:tc>
          <w:tcPr>
            <w:tcW w:w="5130" w:type="dxa"/>
          </w:tcPr>
          <w:p w14:paraId="73B9C1F1" w14:textId="77777777" w:rsidR="00EB0DCB" w:rsidRPr="00337819" w:rsidRDefault="00CC1D58" w:rsidP="00CC1D58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bicycle racks or other appropriate storage for outdoor gear.</w:t>
            </w:r>
          </w:p>
        </w:tc>
      </w:tr>
      <w:tr w:rsidR="00EB0DCB" w:rsidRPr="00337819" w14:paraId="2CEA3541" w14:textId="77777777" w:rsidTr="009D5408">
        <w:tc>
          <w:tcPr>
            <w:tcW w:w="9468" w:type="dxa"/>
          </w:tcPr>
          <w:p w14:paraId="43FB6300" w14:textId="77777777" w:rsidR="00EB0DCB" w:rsidRPr="00337819" w:rsidRDefault="00EB0DCB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12.16 Play equipment and play surfaces shall be provided for children with disabilities in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accordance with recommendations from the Americans with Disabilities Act (ADA).</w:t>
            </w:r>
          </w:p>
        </w:tc>
        <w:tc>
          <w:tcPr>
            <w:tcW w:w="5130" w:type="dxa"/>
          </w:tcPr>
          <w:p w14:paraId="1E11D377" w14:textId="77777777" w:rsidR="00EB0DCB" w:rsidRPr="00337819" w:rsidRDefault="00CC1D58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Additional clearance areas at outdoor space for maneuvering.</w:t>
            </w:r>
          </w:p>
        </w:tc>
      </w:tr>
      <w:tr w:rsidR="00EB0DCB" w:rsidRPr="00337819" w14:paraId="6E43C123" w14:textId="77777777" w:rsidTr="009D5408">
        <w:tc>
          <w:tcPr>
            <w:tcW w:w="9468" w:type="dxa"/>
          </w:tcPr>
          <w:p w14:paraId="3009BADB" w14:textId="77777777" w:rsidR="00EB0DCB" w:rsidRPr="00337819" w:rsidRDefault="00EB0DCB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13.2 Children shall have free access to toilet facilities.</w:t>
            </w:r>
          </w:p>
        </w:tc>
        <w:tc>
          <w:tcPr>
            <w:tcW w:w="5130" w:type="dxa"/>
          </w:tcPr>
          <w:p w14:paraId="00523EE7" w14:textId="77777777" w:rsidR="00EB0DCB" w:rsidRPr="00337819" w:rsidRDefault="00836288" w:rsidP="00836288">
            <w:pPr>
              <w:rPr>
                <w:rFonts w:cstheme="minorHAnsi"/>
              </w:rPr>
            </w:pPr>
            <w:r>
              <w:rPr>
                <w:rFonts w:cstheme="minorHAnsi"/>
              </w:rPr>
              <w:t>Consider p</w:t>
            </w:r>
            <w:r w:rsidR="00CC1D58">
              <w:rPr>
                <w:rFonts w:cstheme="minorHAnsi"/>
              </w:rPr>
              <w:t>roximity of access to toilet facility to daycare space.</w:t>
            </w:r>
          </w:p>
        </w:tc>
      </w:tr>
      <w:tr w:rsidR="00EB0DCB" w:rsidRPr="00337819" w14:paraId="442CD890" w14:textId="77777777" w:rsidTr="009D5408">
        <w:tc>
          <w:tcPr>
            <w:tcW w:w="9468" w:type="dxa"/>
          </w:tcPr>
          <w:p w14:paraId="385555C6" w14:textId="77777777" w:rsidR="00EB0DCB" w:rsidRPr="00337819" w:rsidRDefault="00EB0DCB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13.7 Staff and children shall all wash their hands with soap under warm, running water:</w:t>
            </w:r>
          </w:p>
          <w:p w14:paraId="3CC8711C" w14:textId="77777777" w:rsidR="00EB0DCB" w:rsidRPr="00234DEA" w:rsidRDefault="00EB0DCB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before they eat or prepare food</w:t>
            </w:r>
          </w:p>
          <w:p w14:paraId="70A81363" w14:textId="77777777" w:rsidR="00EB0DCB" w:rsidRPr="00234DEA" w:rsidRDefault="00EB0DCB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after they use the toilet</w:t>
            </w:r>
          </w:p>
          <w:p w14:paraId="7AFCC375" w14:textId="77777777" w:rsidR="00EB0DCB" w:rsidRPr="00234DEA" w:rsidRDefault="00EB0DCB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after handling animals</w:t>
            </w:r>
          </w:p>
          <w:p w14:paraId="4DE36181" w14:textId="77777777" w:rsidR="00EB0DCB" w:rsidRPr="00234DEA" w:rsidRDefault="00EB0DCB" w:rsidP="009D540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after playing outside.</w:t>
            </w:r>
          </w:p>
          <w:p w14:paraId="27207166" w14:textId="77777777" w:rsidR="00EB0DCB" w:rsidRPr="00337819" w:rsidRDefault="00EB0DCB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13.8 Staff shall also wash their hands with soap under running water:</w:t>
            </w:r>
          </w:p>
          <w:p w14:paraId="22AB203C" w14:textId="77777777" w:rsidR="00EB0DCB" w:rsidRPr="00234DEA" w:rsidRDefault="00EB0DCB" w:rsidP="009D540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before and after giving medication</w:t>
            </w:r>
          </w:p>
          <w:p w14:paraId="1A0070E5" w14:textId="77777777" w:rsidR="00EB0DCB" w:rsidRPr="00234DEA" w:rsidRDefault="00EB0DCB" w:rsidP="009D540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after eating</w:t>
            </w:r>
          </w:p>
          <w:p w14:paraId="1DF7C587" w14:textId="77777777" w:rsidR="00EB0DCB" w:rsidRPr="00234DEA" w:rsidRDefault="00EB0DCB" w:rsidP="009D540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4DEA">
              <w:rPr>
                <w:rFonts w:cstheme="minorHAnsi"/>
                <w:sz w:val="20"/>
                <w:szCs w:val="20"/>
              </w:rPr>
              <w:t>after cleaning up after a sick child or injured child</w:t>
            </w:r>
          </w:p>
          <w:p w14:paraId="456198B2" w14:textId="77777777" w:rsidR="00EB0DCB" w:rsidRPr="009D5408" w:rsidRDefault="00EB0DCB" w:rsidP="009D540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234DEA">
              <w:rPr>
                <w:rFonts w:cstheme="minorHAnsi"/>
                <w:sz w:val="20"/>
                <w:szCs w:val="20"/>
              </w:rPr>
              <w:t>after handling items soiled with blood or body fluids.</w:t>
            </w:r>
          </w:p>
        </w:tc>
        <w:tc>
          <w:tcPr>
            <w:tcW w:w="5130" w:type="dxa"/>
          </w:tcPr>
          <w:p w14:paraId="4C2BB789" w14:textId="77777777" w:rsidR="00EB0DCB" w:rsidRPr="00337819" w:rsidRDefault="00C96FDD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Consider providing additional hand washing stations separate from the bathrooms. </w:t>
            </w:r>
          </w:p>
        </w:tc>
      </w:tr>
      <w:tr w:rsidR="00EB0DCB" w:rsidRPr="00337819" w14:paraId="355CA47B" w14:textId="77777777" w:rsidTr="009D5408">
        <w:tc>
          <w:tcPr>
            <w:tcW w:w="9468" w:type="dxa"/>
          </w:tcPr>
          <w:p w14:paraId="077CE555" w14:textId="77777777" w:rsidR="00EB0DCB" w:rsidRDefault="00AE5DF9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13.10 All toys and indoor equipment shall be cleaned at least monthly.</w:t>
            </w:r>
          </w:p>
          <w:p w14:paraId="5D769943" w14:textId="77777777" w:rsidR="006442B7" w:rsidRDefault="006442B7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lastRenderedPageBreak/>
              <w:t>13.11 Toilets and sinks shall be cleaned and disinfected daily.</w:t>
            </w:r>
          </w:p>
          <w:p w14:paraId="29E27FB3" w14:textId="77777777" w:rsidR="006442B7" w:rsidRPr="00337819" w:rsidRDefault="006442B7" w:rsidP="00EB0D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13.15 Hard floors and carpets shall be cleaned at least daily. Carpets shall be vacuumed daily.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Carpets shall be hot water extracted at least twice per year.</w:t>
            </w:r>
          </w:p>
        </w:tc>
        <w:tc>
          <w:tcPr>
            <w:tcW w:w="5130" w:type="dxa"/>
          </w:tcPr>
          <w:p w14:paraId="7149C021" w14:textId="77777777" w:rsidR="00EB0DCB" w:rsidRPr="00337819" w:rsidRDefault="006442B7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Provide adequate areas for cleaning and cleaning </w:t>
            </w:r>
            <w:r>
              <w:rPr>
                <w:rFonts w:cstheme="minorHAnsi"/>
              </w:rPr>
              <w:lastRenderedPageBreak/>
              <w:t xml:space="preserve">supplies. </w:t>
            </w:r>
          </w:p>
        </w:tc>
      </w:tr>
      <w:tr w:rsidR="005E422D" w:rsidRPr="00337819" w14:paraId="1B08A974" w14:textId="77777777" w:rsidTr="009D5408">
        <w:tc>
          <w:tcPr>
            <w:tcW w:w="9468" w:type="dxa"/>
          </w:tcPr>
          <w:p w14:paraId="3E1ECB24" w14:textId="77777777" w:rsidR="005E422D" w:rsidRPr="00337819" w:rsidRDefault="005E422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lastRenderedPageBreak/>
              <w:t>13.17 All medications shall be inaccessible to children but immediately accessible to designated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Staff.</w:t>
            </w:r>
          </w:p>
        </w:tc>
        <w:tc>
          <w:tcPr>
            <w:tcW w:w="5130" w:type="dxa"/>
          </w:tcPr>
          <w:p w14:paraId="3E63F05B" w14:textId="77777777" w:rsidR="005E422D" w:rsidRPr="00337819" w:rsidRDefault="006442B7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Lockable storage in the main daycare space. </w:t>
            </w:r>
          </w:p>
        </w:tc>
      </w:tr>
      <w:tr w:rsidR="005E422D" w:rsidRPr="00337819" w14:paraId="1ED34D80" w14:textId="77777777" w:rsidTr="009D5408">
        <w:tc>
          <w:tcPr>
            <w:tcW w:w="9468" w:type="dxa"/>
          </w:tcPr>
          <w:p w14:paraId="36598B2D" w14:textId="77777777" w:rsidR="005E422D" w:rsidRDefault="005E422D" w:rsidP="005E422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14.2 Children shall be served a meal or snack at least every three hours.</w:t>
            </w:r>
          </w:p>
          <w:p w14:paraId="243D147E" w14:textId="77777777" w:rsidR="000713F1" w:rsidRPr="00337819" w:rsidRDefault="000713F1" w:rsidP="005E422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14.5 When meals/snacks are furnished by the parent, parents shall be encouraged to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provide appropriate portions of food which is adequate and nutritious.</w:t>
            </w:r>
          </w:p>
        </w:tc>
        <w:tc>
          <w:tcPr>
            <w:tcW w:w="5130" w:type="dxa"/>
          </w:tcPr>
          <w:p w14:paraId="5647E2C4" w14:textId="77777777" w:rsidR="005E422D" w:rsidRPr="00337819" w:rsidRDefault="006442B7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Provide storage for food/snacks. Potentially lockable. </w:t>
            </w:r>
          </w:p>
        </w:tc>
      </w:tr>
      <w:tr w:rsidR="005E422D" w:rsidRPr="00337819" w14:paraId="0B3043D0" w14:textId="77777777" w:rsidTr="009D5408">
        <w:tc>
          <w:tcPr>
            <w:tcW w:w="9468" w:type="dxa"/>
          </w:tcPr>
          <w:p w14:paraId="2B50E83D" w14:textId="77777777" w:rsidR="005E422D" w:rsidRPr="00337819" w:rsidRDefault="005E422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15.1 The Licensee shall ensure that all on‐site meal preparation shall have approval by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Division. The on‐site preparation of snacks only does not require approval by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Division.</w:t>
            </w:r>
          </w:p>
        </w:tc>
        <w:tc>
          <w:tcPr>
            <w:tcW w:w="5130" w:type="dxa"/>
          </w:tcPr>
          <w:p w14:paraId="59EA439A" w14:textId="77777777" w:rsidR="005E422D" w:rsidRPr="00337819" w:rsidRDefault="000713F1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 on-site meal preparation. </w:t>
            </w:r>
          </w:p>
        </w:tc>
      </w:tr>
      <w:tr w:rsidR="005E422D" w:rsidRPr="00337819" w14:paraId="36A688E4" w14:textId="77777777" w:rsidTr="009D5408">
        <w:tc>
          <w:tcPr>
            <w:tcW w:w="9468" w:type="dxa"/>
          </w:tcPr>
          <w:p w14:paraId="55A6465F" w14:textId="77777777" w:rsidR="005E422D" w:rsidRPr="00337819" w:rsidRDefault="005E422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15.8 All readily perishable food or drink, including that brought by children or parents, shall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be refrigerated at or below forty‐five (45) degrees Fahrenheit, (seven [7] degrees Celsius),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except when being prepared or served.</w:t>
            </w:r>
          </w:p>
        </w:tc>
        <w:tc>
          <w:tcPr>
            <w:tcW w:w="5130" w:type="dxa"/>
          </w:tcPr>
          <w:p w14:paraId="66E6931C" w14:textId="77777777" w:rsidR="005E422D" w:rsidRPr="00337819" w:rsidRDefault="00E57E6D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Provide Refrigerator</w:t>
            </w:r>
          </w:p>
        </w:tc>
      </w:tr>
      <w:tr w:rsidR="005E422D" w:rsidRPr="00337819" w14:paraId="3598F377" w14:textId="77777777" w:rsidTr="009D5408">
        <w:tc>
          <w:tcPr>
            <w:tcW w:w="9468" w:type="dxa"/>
          </w:tcPr>
          <w:p w14:paraId="2DDE6600" w14:textId="77777777" w:rsidR="005E422D" w:rsidRDefault="005E422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15.13 All non‐perishable foods shall be stored in plainly labeled, dated and rodent proof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containers.</w:t>
            </w:r>
          </w:p>
          <w:p w14:paraId="47FBD94E" w14:textId="77777777" w:rsidR="00E57E6D" w:rsidRDefault="00E57E6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15.15 All containers and utensils shall be stored eighteen inches off the floor if stored on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open shelves. Dishes shall be stored in closed space. Cupboards shall be clean.</w:t>
            </w:r>
          </w:p>
          <w:p w14:paraId="23CC4DDE" w14:textId="77777777" w:rsidR="00E57E6D" w:rsidRPr="00337819" w:rsidRDefault="00E57E6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15.18 Paper cups, plates, straws, spoons, forks, and other single service containers and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utensils shall be purchased in sanitary cartons and stored in a clean and dry place until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used. After removal from the cartons, these articles shall be placed in dispensers or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stored so that the food contact surfaces are not exposed to sources of contamination.</w:t>
            </w:r>
            <w:r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Single service utensils shall be used only once.</w:t>
            </w:r>
          </w:p>
        </w:tc>
        <w:tc>
          <w:tcPr>
            <w:tcW w:w="5130" w:type="dxa"/>
          </w:tcPr>
          <w:p w14:paraId="6FD410E4" w14:textId="77777777" w:rsidR="005E422D" w:rsidRPr="00337819" w:rsidRDefault="00E57E6D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Storage cabinets or closets sized appropriately for containers. </w:t>
            </w:r>
          </w:p>
        </w:tc>
      </w:tr>
      <w:tr w:rsidR="005E422D" w:rsidRPr="00337819" w14:paraId="3D51920F" w14:textId="77777777" w:rsidTr="009D5408">
        <w:tc>
          <w:tcPr>
            <w:tcW w:w="9468" w:type="dxa"/>
          </w:tcPr>
          <w:p w14:paraId="47C0E0CA" w14:textId="5961C213" w:rsidR="005E422D" w:rsidRPr="00337819" w:rsidRDefault="005E422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15.22 When multi‐services utensils are used a mechanical dishwasher shall be equipped with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 rinse cycle of l40 degrees Fahrenheit (57 degrees Celsius). This shall be installed and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 xml:space="preserve">operated according to the </w:t>
            </w:r>
            <w:r w:rsidR="00234DEA" w:rsidRPr="00337819">
              <w:rPr>
                <w:rFonts w:cstheme="minorHAnsi"/>
              </w:rPr>
              <w:t>manufacturer’s</w:t>
            </w:r>
            <w:r w:rsidRPr="00337819">
              <w:rPr>
                <w:rFonts w:cstheme="minorHAnsi"/>
              </w:rPr>
              <w:t xml:space="preserve"> recommendations.</w:t>
            </w:r>
          </w:p>
        </w:tc>
        <w:tc>
          <w:tcPr>
            <w:tcW w:w="5130" w:type="dxa"/>
          </w:tcPr>
          <w:p w14:paraId="4D7C86F0" w14:textId="77777777" w:rsidR="005E422D" w:rsidRPr="00337819" w:rsidRDefault="00A0499B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Provide dishwasher. </w:t>
            </w:r>
          </w:p>
        </w:tc>
      </w:tr>
      <w:tr w:rsidR="005E422D" w:rsidRPr="00337819" w14:paraId="007EC252" w14:textId="77777777" w:rsidTr="009D5408">
        <w:tc>
          <w:tcPr>
            <w:tcW w:w="9468" w:type="dxa"/>
          </w:tcPr>
          <w:p w14:paraId="7D5D205D" w14:textId="77777777" w:rsidR="005E422D" w:rsidRPr="00337819" w:rsidRDefault="005E422D" w:rsidP="009D54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</w:rPr>
              <w:t>15.23 When a dishwasher is not available and single service items are not used; a three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compartment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sink with adequate space for drain boards shall be required for the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dishwashing, rinsing and sanitizing of dishes and utensils. Dishes shall be washed in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hot, clean water at 120 degrees Fahrenheit (49 degrees Celsius), rinsed in hot, clean water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and immersed for 2 minutes in sanitizing rinse. Bleach solution shall be used following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the instruction of the manufacturer regarding sanitizing. Hand washed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dishes shall be</w:t>
            </w:r>
            <w:r w:rsidR="009D5408">
              <w:rPr>
                <w:rFonts w:cstheme="minorHAnsi"/>
              </w:rPr>
              <w:t xml:space="preserve"> </w:t>
            </w:r>
            <w:r w:rsidRPr="00337819">
              <w:rPr>
                <w:rFonts w:cstheme="minorHAnsi"/>
              </w:rPr>
              <w:t>air‐dried.</w:t>
            </w:r>
          </w:p>
        </w:tc>
        <w:tc>
          <w:tcPr>
            <w:tcW w:w="5130" w:type="dxa"/>
          </w:tcPr>
          <w:p w14:paraId="78AF8498" w14:textId="77777777" w:rsidR="005E422D" w:rsidRPr="00337819" w:rsidRDefault="00900C71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>Only if dishwasher not provided.</w:t>
            </w:r>
          </w:p>
        </w:tc>
      </w:tr>
      <w:tr w:rsidR="005E422D" w:rsidRPr="00337819" w14:paraId="02CA8CC3" w14:textId="77777777" w:rsidTr="009D5408">
        <w:tc>
          <w:tcPr>
            <w:tcW w:w="9468" w:type="dxa"/>
          </w:tcPr>
          <w:p w14:paraId="19F16416" w14:textId="77777777" w:rsidR="005E422D" w:rsidRPr="00337819" w:rsidRDefault="005E422D" w:rsidP="00BA5E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7819">
              <w:rPr>
                <w:rFonts w:cstheme="minorHAnsi"/>
                <w:color w:val="000000"/>
              </w:rPr>
              <w:t>18.27 Lead Poisoning Prevention: If the facility to be licensed was constructed prior to 1978 and</w:t>
            </w:r>
            <w:r w:rsidR="009D5408">
              <w:rPr>
                <w:rFonts w:cstheme="minorHAnsi"/>
                <w:color w:val="000000"/>
              </w:rPr>
              <w:t xml:space="preserve"> </w:t>
            </w:r>
            <w:r w:rsidRPr="00337819">
              <w:rPr>
                <w:rFonts w:cstheme="minorHAnsi"/>
                <w:color w:val="000000"/>
              </w:rPr>
              <w:t>has not been determined to be lead free by an inspector licensed by the Vermont</w:t>
            </w:r>
            <w:r w:rsidR="009D5408">
              <w:rPr>
                <w:rFonts w:cstheme="minorHAnsi"/>
                <w:color w:val="000000"/>
              </w:rPr>
              <w:t xml:space="preserve"> </w:t>
            </w:r>
            <w:r w:rsidRPr="00337819">
              <w:rPr>
                <w:rFonts w:cstheme="minorHAnsi"/>
                <w:color w:val="000000"/>
              </w:rPr>
              <w:t xml:space="preserve">Department of Health, the applicant shall comply with the requirements of 18 V.S.A. </w:t>
            </w:r>
            <w:r w:rsidRPr="00337819">
              <w:rPr>
                <w:rFonts w:cstheme="minorHAnsi"/>
                <w:color w:val="211D1E"/>
              </w:rPr>
              <w:t>§</w:t>
            </w:r>
            <w:r w:rsidRPr="00337819">
              <w:rPr>
                <w:rFonts w:cstheme="minorHAnsi"/>
                <w:color w:val="000000"/>
              </w:rPr>
              <w:t>38,</w:t>
            </w:r>
            <w:r w:rsidR="009D5408">
              <w:rPr>
                <w:rFonts w:cstheme="minorHAnsi"/>
                <w:color w:val="000000"/>
              </w:rPr>
              <w:t xml:space="preserve"> </w:t>
            </w:r>
            <w:r w:rsidRPr="00337819">
              <w:rPr>
                <w:rFonts w:cstheme="minorHAnsi"/>
                <w:color w:val="000000"/>
              </w:rPr>
              <w:t>54</w:t>
            </w:r>
            <w:r w:rsidR="009D5408">
              <w:rPr>
                <w:rFonts w:cstheme="minorHAnsi"/>
                <w:color w:val="000000"/>
              </w:rPr>
              <w:t xml:space="preserve"> </w:t>
            </w:r>
            <w:r w:rsidRPr="00337819">
              <w:rPr>
                <w:rFonts w:cstheme="minorHAnsi"/>
                <w:color w:val="000000"/>
              </w:rPr>
              <w:t xml:space="preserve">Childhood Lead Poisoning </w:t>
            </w:r>
            <w:r w:rsidR="00BA5EAB">
              <w:rPr>
                <w:rFonts w:cstheme="minorHAnsi"/>
                <w:color w:val="000000"/>
              </w:rPr>
              <w:t xml:space="preserve"> P</w:t>
            </w:r>
            <w:r w:rsidRPr="00337819">
              <w:rPr>
                <w:rFonts w:cstheme="minorHAnsi"/>
                <w:color w:val="000000"/>
              </w:rPr>
              <w:t>revention Law prior to licensure and shall assure that</w:t>
            </w:r>
            <w:r w:rsidR="00BA5EAB">
              <w:rPr>
                <w:rFonts w:cstheme="minorHAnsi"/>
                <w:color w:val="000000"/>
              </w:rPr>
              <w:t xml:space="preserve"> </w:t>
            </w:r>
            <w:r w:rsidRPr="00337819">
              <w:rPr>
                <w:rFonts w:cstheme="minorHAnsi"/>
                <w:color w:val="000000"/>
              </w:rPr>
              <w:t>essential maintenance practices have been performed and will continue to be performed.</w:t>
            </w:r>
            <w:r w:rsidR="00BA5EAB">
              <w:rPr>
                <w:rFonts w:cstheme="minorHAnsi"/>
                <w:color w:val="000000"/>
              </w:rPr>
              <w:t xml:space="preserve"> </w:t>
            </w:r>
            <w:r w:rsidRPr="00337819">
              <w:rPr>
                <w:rFonts w:cstheme="minorHAnsi"/>
                <w:color w:val="000000"/>
              </w:rPr>
              <w:t>Regulated programs housed in public schools are exempt.</w:t>
            </w:r>
          </w:p>
        </w:tc>
        <w:tc>
          <w:tcPr>
            <w:tcW w:w="5130" w:type="dxa"/>
          </w:tcPr>
          <w:p w14:paraId="5C995E7B" w14:textId="77777777" w:rsidR="005E422D" w:rsidRPr="00337819" w:rsidRDefault="00900C71" w:rsidP="00E50A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Have inspection completed for lead. </w:t>
            </w:r>
          </w:p>
        </w:tc>
      </w:tr>
    </w:tbl>
    <w:p w14:paraId="2F86B835" w14:textId="77777777" w:rsidR="00062DCE" w:rsidRPr="00337819" w:rsidRDefault="00062DCE" w:rsidP="00E50A14">
      <w:pPr>
        <w:rPr>
          <w:rFonts w:cstheme="minorHAnsi"/>
        </w:rPr>
      </w:pPr>
    </w:p>
    <w:sectPr w:rsidR="00062DCE" w:rsidRPr="00337819" w:rsidSect="00337819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90540" w14:textId="77777777" w:rsidR="00AD518E" w:rsidRDefault="00AD518E" w:rsidP="008159F3">
      <w:pPr>
        <w:spacing w:after="0" w:line="240" w:lineRule="auto"/>
      </w:pPr>
      <w:r>
        <w:separator/>
      </w:r>
    </w:p>
  </w:endnote>
  <w:endnote w:type="continuationSeparator" w:id="0">
    <w:p w14:paraId="317FC0D2" w14:textId="77777777" w:rsidR="00AD518E" w:rsidRDefault="00AD518E" w:rsidP="0081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14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ABDA0" w14:textId="3E7B0455" w:rsidR="008159F3" w:rsidRDefault="008159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0320F9" w14:textId="77777777" w:rsidR="008159F3" w:rsidRDefault="00815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74862" w14:textId="77777777" w:rsidR="00AD518E" w:rsidRDefault="00AD518E" w:rsidP="008159F3">
      <w:pPr>
        <w:spacing w:after="0" w:line="240" w:lineRule="auto"/>
      </w:pPr>
      <w:r>
        <w:separator/>
      </w:r>
    </w:p>
  </w:footnote>
  <w:footnote w:type="continuationSeparator" w:id="0">
    <w:p w14:paraId="36427BCE" w14:textId="77777777" w:rsidR="00AD518E" w:rsidRDefault="00AD518E" w:rsidP="00815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058FE"/>
    <w:multiLevelType w:val="hybridMultilevel"/>
    <w:tmpl w:val="A544CBC2"/>
    <w:lvl w:ilvl="0" w:tplc="5616E838">
      <w:numFmt w:val="bullet"/>
      <w:lvlText w:val=""/>
      <w:lvlJc w:val="left"/>
      <w:pPr>
        <w:ind w:left="1080" w:hanging="360"/>
      </w:pPr>
      <w:rPr>
        <w:rFonts w:ascii="Calibri" w:eastAsia="SymbolMT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A164F"/>
    <w:multiLevelType w:val="hybridMultilevel"/>
    <w:tmpl w:val="0ACC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001FD"/>
    <w:multiLevelType w:val="hybridMultilevel"/>
    <w:tmpl w:val="210652E8"/>
    <w:lvl w:ilvl="0" w:tplc="5616E838">
      <w:numFmt w:val="bullet"/>
      <w:lvlText w:val=""/>
      <w:lvlJc w:val="left"/>
      <w:pPr>
        <w:ind w:left="720" w:hanging="360"/>
      </w:pPr>
      <w:rPr>
        <w:rFonts w:ascii="Calibri" w:eastAsia="SymbolMT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73999"/>
    <w:multiLevelType w:val="hybridMultilevel"/>
    <w:tmpl w:val="B7781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90130"/>
    <w:multiLevelType w:val="hybridMultilevel"/>
    <w:tmpl w:val="9148FD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6426C1"/>
    <w:multiLevelType w:val="hybridMultilevel"/>
    <w:tmpl w:val="CDA2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62E92"/>
    <w:multiLevelType w:val="hybridMultilevel"/>
    <w:tmpl w:val="8A7E64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D229F7"/>
    <w:multiLevelType w:val="hybridMultilevel"/>
    <w:tmpl w:val="6C289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030396">
    <w:abstractNumId w:val="7"/>
  </w:num>
  <w:num w:numId="2" w16cid:durableId="2051804595">
    <w:abstractNumId w:val="2"/>
  </w:num>
  <w:num w:numId="3" w16cid:durableId="1596784765">
    <w:abstractNumId w:val="0"/>
  </w:num>
  <w:num w:numId="4" w16cid:durableId="494759678">
    <w:abstractNumId w:val="4"/>
  </w:num>
  <w:num w:numId="5" w16cid:durableId="1875842738">
    <w:abstractNumId w:val="3"/>
  </w:num>
  <w:num w:numId="6" w16cid:durableId="2061896756">
    <w:abstractNumId w:val="1"/>
  </w:num>
  <w:num w:numId="7" w16cid:durableId="1762339335">
    <w:abstractNumId w:val="5"/>
  </w:num>
  <w:num w:numId="8" w16cid:durableId="142083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DCE"/>
    <w:rsid w:val="00060E80"/>
    <w:rsid w:val="00062DCE"/>
    <w:rsid w:val="000713F1"/>
    <w:rsid w:val="000949FD"/>
    <w:rsid w:val="00143332"/>
    <w:rsid w:val="00234DEA"/>
    <w:rsid w:val="00337819"/>
    <w:rsid w:val="004C0BE5"/>
    <w:rsid w:val="004D10FE"/>
    <w:rsid w:val="005E422D"/>
    <w:rsid w:val="006442B7"/>
    <w:rsid w:val="00790851"/>
    <w:rsid w:val="007D71EC"/>
    <w:rsid w:val="008159F3"/>
    <w:rsid w:val="00836288"/>
    <w:rsid w:val="00900C71"/>
    <w:rsid w:val="009D5408"/>
    <w:rsid w:val="00A0499B"/>
    <w:rsid w:val="00AD518E"/>
    <w:rsid w:val="00AE5DF9"/>
    <w:rsid w:val="00BA5EAB"/>
    <w:rsid w:val="00C96FDD"/>
    <w:rsid w:val="00CC1D58"/>
    <w:rsid w:val="00DB7474"/>
    <w:rsid w:val="00E50A14"/>
    <w:rsid w:val="00E57E6D"/>
    <w:rsid w:val="00EB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28BEE"/>
  <w15:docId w15:val="{A92115AE-6690-4B8B-8ADF-8F620FBC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54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59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9F3"/>
  </w:style>
  <w:style w:type="paragraph" w:styleId="Footer">
    <w:name w:val="footer"/>
    <w:basedOn w:val="Normal"/>
    <w:link w:val="FooterChar"/>
    <w:uiPriority w:val="99"/>
    <w:unhideWhenUsed/>
    <w:rsid w:val="008159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1973</Words>
  <Characters>10912</Characters>
  <Application>Microsoft Office Word</Application>
  <DocSecurity>0</DocSecurity>
  <Lines>205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Chi Nguyen</cp:lastModifiedBy>
  <cp:revision>12</cp:revision>
  <dcterms:created xsi:type="dcterms:W3CDTF">2026-01-13T14:35:00Z</dcterms:created>
  <dcterms:modified xsi:type="dcterms:W3CDTF">2026-01-14T14:13:00Z</dcterms:modified>
</cp:coreProperties>
</file>